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E2DF" w14:textId="4A4D92EF" w:rsidR="004535BA" w:rsidRPr="004535BA" w:rsidRDefault="004535BA" w:rsidP="00857925">
      <w:pPr>
        <w:spacing w:before="0" w:after="0" w:line="264" w:lineRule="auto"/>
        <w:ind w:left="-284"/>
        <w:jc w:val="right"/>
        <w:rPr>
          <w:rFonts w:ascii="Calibri" w:hAnsi="Calibri" w:cs="Calibri"/>
          <w:b/>
          <w:sz w:val="22"/>
        </w:rPr>
      </w:pPr>
      <w:bookmarkStart w:id="0" w:name="_GoBack"/>
      <w:bookmarkEnd w:id="0"/>
      <w:r w:rsidRPr="004535BA">
        <w:rPr>
          <w:rFonts w:ascii="Calibri" w:hAnsi="Calibri" w:cs="Calibri"/>
          <w:b/>
          <w:sz w:val="22"/>
        </w:rPr>
        <w:t xml:space="preserve">Załącznik nr </w:t>
      </w:r>
      <w:r w:rsidR="00ED6BF4">
        <w:rPr>
          <w:rFonts w:ascii="Calibri" w:hAnsi="Calibri" w:cs="Calibri"/>
          <w:b/>
          <w:sz w:val="22"/>
        </w:rPr>
        <w:t>2.1</w:t>
      </w:r>
      <w:r w:rsidRPr="004535BA">
        <w:rPr>
          <w:rFonts w:ascii="Calibri" w:hAnsi="Calibri" w:cs="Calibri"/>
          <w:b/>
          <w:sz w:val="22"/>
        </w:rPr>
        <w:t xml:space="preserve"> do IDW</w:t>
      </w:r>
    </w:p>
    <w:p w14:paraId="0D45769B" w14:textId="110CF947" w:rsidR="004535BA" w:rsidRPr="004535BA" w:rsidRDefault="00ED2F4A" w:rsidP="00857925">
      <w:pPr>
        <w:spacing w:before="0" w:after="0" w:line="264" w:lineRule="auto"/>
        <w:ind w:left="-284"/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właściwy</w:t>
      </w:r>
      <w:r w:rsidR="004535BA" w:rsidRPr="004535BA">
        <w:rPr>
          <w:rFonts w:ascii="Calibri" w:hAnsi="Calibri" w:cs="Calibri"/>
          <w:b/>
          <w:sz w:val="22"/>
        </w:rPr>
        <w:t xml:space="preserve"> do Zadania 1</w:t>
      </w:r>
      <w:r w:rsidR="00857925">
        <w:rPr>
          <w:rFonts w:ascii="Calibri" w:hAnsi="Calibri" w:cs="Calibri"/>
          <w:b/>
          <w:sz w:val="22"/>
        </w:rPr>
        <w:t xml:space="preserve"> i do Zadania 2</w:t>
      </w:r>
    </w:p>
    <w:p w14:paraId="03AD1212" w14:textId="77777777" w:rsidR="00375C76" w:rsidRDefault="00375C76" w:rsidP="009A2704">
      <w:pPr>
        <w:ind w:left="-284"/>
        <w:jc w:val="center"/>
        <w:rPr>
          <w:rFonts w:ascii="Calibri" w:hAnsi="Calibri" w:cs="Calibri"/>
          <w:b/>
          <w:sz w:val="22"/>
        </w:rPr>
      </w:pPr>
    </w:p>
    <w:p w14:paraId="6F4CD722" w14:textId="30A34C26" w:rsidR="009A2704" w:rsidRPr="0098788A" w:rsidRDefault="009A2704" w:rsidP="009A2704">
      <w:pPr>
        <w:ind w:left="-284"/>
        <w:jc w:val="center"/>
        <w:rPr>
          <w:rFonts w:ascii="Calibri" w:hAnsi="Calibri" w:cs="Calibri"/>
          <w:b/>
          <w:sz w:val="22"/>
        </w:rPr>
      </w:pPr>
      <w:r w:rsidRPr="0098788A">
        <w:rPr>
          <w:rFonts w:ascii="Calibri" w:hAnsi="Calibri" w:cs="Calibri"/>
          <w:b/>
          <w:sz w:val="22"/>
        </w:rPr>
        <w:t>INSTRUKCJA</w:t>
      </w:r>
    </w:p>
    <w:p w14:paraId="71E62012" w14:textId="77777777" w:rsidR="009A2704" w:rsidRPr="0098788A" w:rsidRDefault="009A2704" w:rsidP="009A2704">
      <w:pPr>
        <w:ind w:left="-284"/>
        <w:jc w:val="center"/>
        <w:rPr>
          <w:rFonts w:ascii="Calibri" w:hAnsi="Calibri" w:cs="Calibri"/>
          <w:b/>
          <w:sz w:val="22"/>
        </w:rPr>
      </w:pPr>
      <w:r w:rsidRPr="0098788A">
        <w:rPr>
          <w:rFonts w:ascii="Calibri" w:hAnsi="Calibri" w:cs="Calibri"/>
          <w:b/>
          <w:sz w:val="22"/>
        </w:rPr>
        <w:t>pobierania jednolitego europejskiego dokumentu zamówienia</w:t>
      </w:r>
    </w:p>
    <w:p w14:paraId="246941F6" w14:textId="77777777" w:rsidR="009A2704" w:rsidRPr="0098788A" w:rsidRDefault="009A2704" w:rsidP="009A2704">
      <w:pPr>
        <w:spacing w:before="0" w:line="264" w:lineRule="auto"/>
        <w:ind w:left="-284"/>
        <w:rPr>
          <w:rFonts w:ascii="Calibri" w:hAnsi="Calibri" w:cs="Calibri"/>
          <w:sz w:val="22"/>
        </w:rPr>
      </w:pPr>
      <w:r w:rsidRPr="0098788A">
        <w:rPr>
          <w:rFonts w:ascii="Calibri" w:hAnsi="Calibri" w:cs="Calibri"/>
          <w:sz w:val="22"/>
        </w:rPr>
        <w:t>Na stronie Zamawiającego znajduje się plik w formacie XML o nazwie „</w:t>
      </w:r>
      <w:proofErr w:type="spellStart"/>
      <w:r w:rsidRPr="0098788A">
        <w:rPr>
          <w:rFonts w:ascii="Calibri" w:hAnsi="Calibri" w:cs="Calibri"/>
          <w:sz w:val="22"/>
        </w:rPr>
        <w:t>espd-reguest</w:t>
      </w:r>
      <w:proofErr w:type="spellEnd"/>
      <w:r w:rsidRPr="0098788A">
        <w:rPr>
          <w:rFonts w:ascii="Calibri" w:hAnsi="Calibri" w:cs="Calibri"/>
          <w:sz w:val="22"/>
        </w:rPr>
        <w:t>”. Aby móc go otworzyć i wypełnić należy:</w:t>
      </w:r>
    </w:p>
    <w:p w14:paraId="751431BC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 xml:space="preserve">Ściągnąć i zapisać ww. plik na komputerze. </w:t>
      </w:r>
    </w:p>
    <w:p w14:paraId="22C5026B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>Wejść na stronę Komisji Europejskiej:</w:t>
      </w:r>
    </w:p>
    <w:p w14:paraId="7AFA85EE" w14:textId="77777777" w:rsidR="009A2704" w:rsidRPr="0098788A" w:rsidRDefault="00B76D6D" w:rsidP="009A2704">
      <w:pPr>
        <w:pStyle w:val="Akapitzlist"/>
        <w:spacing w:after="120" w:line="264" w:lineRule="auto"/>
        <w:contextualSpacing w:val="0"/>
        <w:jc w:val="both"/>
        <w:rPr>
          <w:rFonts w:cs="Calibri"/>
        </w:rPr>
      </w:pPr>
      <w:hyperlink r:id="rId11" w:history="1">
        <w:r w:rsidR="009A2704" w:rsidRPr="0098788A">
          <w:rPr>
            <w:rStyle w:val="Hipercze"/>
            <w:rFonts w:cs="Calibri"/>
          </w:rPr>
          <w:t>https://ec.europa.eu/growth/tools-databases/espd/filter?lang=pl</w:t>
        </w:r>
      </w:hyperlink>
    </w:p>
    <w:p w14:paraId="77F0EB1A" w14:textId="77777777" w:rsidR="009A2704" w:rsidRPr="0098788A" w:rsidRDefault="009A2704" w:rsidP="009A2704">
      <w:pPr>
        <w:pStyle w:val="Akapitzlist"/>
        <w:spacing w:after="120" w:line="264" w:lineRule="auto"/>
        <w:ind w:left="284"/>
        <w:contextualSpacing w:val="0"/>
        <w:jc w:val="both"/>
        <w:rPr>
          <w:rFonts w:cs="Calibri"/>
        </w:rPr>
      </w:pPr>
      <w:r w:rsidRPr="0098788A">
        <w:rPr>
          <w:rFonts w:cs="Calibri"/>
        </w:rPr>
        <w:t>lub Urzędu Zamówień Publicznych (gdzie znajduje się instrukcja elektronicznego narzędzia do wypełniana JEDZ/ESPD /</w:t>
      </w:r>
      <w:proofErr w:type="spellStart"/>
      <w:r w:rsidRPr="0098788A">
        <w:rPr>
          <w:rFonts w:cs="Calibri"/>
        </w:rPr>
        <w:t>eESPD</w:t>
      </w:r>
      <w:proofErr w:type="spellEnd"/>
      <w:r w:rsidRPr="0098788A">
        <w:rPr>
          <w:rFonts w:cs="Calibri"/>
        </w:rPr>
        <w:t>/:</w:t>
      </w:r>
    </w:p>
    <w:p w14:paraId="70783728" w14:textId="77777777" w:rsidR="009A2704" w:rsidRPr="0098788A" w:rsidRDefault="00B76D6D" w:rsidP="009A2704">
      <w:pPr>
        <w:pStyle w:val="Akapitzlist"/>
        <w:spacing w:after="120" w:line="264" w:lineRule="auto"/>
        <w:contextualSpacing w:val="0"/>
        <w:jc w:val="both"/>
        <w:rPr>
          <w:rFonts w:cs="Calibri"/>
        </w:rPr>
      </w:pPr>
      <w:hyperlink r:id="rId12" w:history="1">
        <w:r w:rsidR="009A2704" w:rsidRPr="0098788A">
          <w:rPr>
            <w:rStyle w:val="Hipercze"/>
            <w:rFonts w:cs="Calibri"/>
          </w:rPr>
          <w:t>https://www.uzp.gov.pl/baza-wiedzy/jednolity-europejski-dokument-zamowienia/elektroniczne-narzedzie-do-wypelniania-jedzespd</w:t>
        </w:r>
      </w:hyperlink>
      <w:r w:rsidR="009A2704" w:rsidRPr="0098788A">
        <w:rPr>
          <w:rFonts w:cs="Calibri"/>
        </w:rPr>
        <w:t xml:space="preserve"> </w:t>
      </w:r>
    </w:p>
    <w:p w14:paraId="4EE8FD54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>Zaznaczyć opcje „jestem wykonawcą” i „chc</w:t>
      </w:r>
      <w:r w:rsidR="001E37C6" w:rsidRPr="0098788A">
        <w:rPr>
          <w:rFonts w:cs="Calibri"/>
        </w:rPr>
        <w:t>ę</w:t>
      </w:r>
      <w:r w:rsidRPr="0098788A">
        <w:rPr>
          <w:rFonts w:cs="Calibri"/>
        </w:rPr>
        <w:t xml:space="preserve"> przejrzeć ESPD”.</w:t>
      </w:r>
    </w:p>
    <w:p w14:paraId="5B4B6CD6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>Następnie wybrać ikonkę „przeglądaj” i zaimportować ww. plik.</w:t>
      </w:r>
    </w:p>
    <w:p w14:paraId="779B281A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>Otworzy się edytowalna wersja JEDZ, którą należy wypełnić.</w:t>
      </w:r>
    </w:p>
    <w:p w14:paraId="165E6FE6" w14:textId="77777777" w:rsidR="009A2704" w:rsidRPr="0098788A" w:rsidRDefault="009A2704" w:rsidP="009A2704">
      <w:pPr>
        <w:pStyle w:val="Akapitzlist"/>
        <w:numPr>
          <w:ilvl w:val="0"/>
          <w:numId w:val="7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</w:rPr>
      </w:pPr>
      <w:r w:rsidRPr="0098788A">
        <w:rPr>
          <w:rFonts w:cs="Calibri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</w:t>
      </w:r>
      <w:r w:rsidR="001E37C6" w:rsidRPr="0098788A">
        <w:rPr>
          <w:rFonts w:cs="Calibri"/>
        </w:rPr>
        <w:t xml:space="preserve"> (</w:t>
      </w:r>
      <w:r w:rsidRPr="0098788A">
        <w:rPr>
          <w:rFonts w:cs="Calibri"/>
        </w:rPr>
        <w:t>podpis elektroniczny, spełniające wymogi bezpieczeństwa określone w ustawie</w:t>
      </w:r>
      <w:r w:rsidRPr="001E37C6">
        <w:rPr>
          <w:sz w:val="24"/>
          <w:szCs w:val="24"/>
          <w:vertAlign w:val="superscript"/>
        </w:rPr>
        <w:footnoteReference w:id="1"/>
      </w:r>
      <w:r w:rsidRPr="0098788A">
        <w:rPr>
          <w:rFonts w:cs="Calibri"/>
        </w:rPr>
        <w:t xml:space="preserve"> oraz składa JEDZ zgodnie z</w:t>
      </w:r>
      <w:r w:rsidR="001E37C6" w:rsidRPr="0098788A">
        <w:rPr>
          <w:rFonts w:cs="Calibri"/>
        </w:rPr>
        <w:t> </w:t>
      </w:r>
      <w:r w:rsidRPr="0098788A">
        <w:rPr>
          <w:rFonts w:cs="Calibri"/>
        </w:rPr>
        <w:t xml:space="preserve">postanowieniami SIWZ. </w:t>
      </w:r>
    </w:p>
    <w:p w14:paraId="3FF7872C" w14:textId="77777777" w:rsidR="009A2704" w:rsidRDefault="009A2704" w:rsidP="00F06D83">
      <w:pPr>
        <w:pStyle w:val="Annexetitre"/>
        <w:ind w:left="-142"/>
        <w:rPr>
          <w:rFonts w:ascii="Arial" w:hAnsi="Arial" w:cs="Arial"/>
          <w:caps/>
          <w:sz w:val="20"/>
          <w:szCs w:val="20"/>
          <w:u w:val="none"/>
        </w:rPr>
      </w:pPr>
    </w:p>
    <w:p w14:paraId="16097ACE" w14:textId="77777777" w:rsidR="00E5206D" w:rsidRDefault="009A2704" w:rsidP="00F06D83">
      <w:pPr>
        <w:pStyle w:val="Annexetitre"/>
        <w:ind w:left="-142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br w:type="page"/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4B8DFD2" w14:textId="77777777" w:rsidR="00084501" w:rsidRPr="00E15585" w:rsidRDefault="00084501" w:rsidP="00084501">
      <w:pPr>
        <w:rPr>
          <w:rFonts w:ascii="Calibri" w:hAnsi="Calibri" w:cs="Calibri"/>
          <w:i/>
          <w:iCs/>
          <w:sz w:val="22"/>
        </w:rPr>
      </w:pPr>
      <w:r w:rsidRPr="00084501">
        <w:rPr>
          <w:rFonts w:ascii="Calibri" w:hAnsi="Calibri" w:cs="Calibri"/>
          <w:i/>
          <w:iCs/>
          <w:sz w:val="22"/>
          <w:lang w:eastAsia="pl-PL"/>
        </w:rPr>
        <w:t>Instrukcja wypełniania JEDZ znajduje się na stronie internetowej Urzędu Zamówień Publicznych:</w:t>
      </w:r>
      <w:r w:rsidRPr="00E15585">
        <w:rPr>
          <w:rFonts w:ascii="Calibri" w:hAnsi="Calibri" w:cs="Calibri"/>
          <w:i/>
          <w:iCs/>
          <w:sz w:val="22"/>
        </w:rPr>
        <w:t xml:space="preserve">  </w:t>
      </w:r>
      <w:hyperlink r:id="rId13" w:history="1">
        <w:r w:rsidRPr="00E15585">
          <w:rPr>
            <w:rStyle w:val="Hipercze"/>
            <w:rFonts w:ascii="Calibri" w:hAnsi="Calibri" w:cs="Calibri"/>
            <w:i/>
            <w:iCs/>
            <w:sz w:val="22"/>
          </w:rPr>
          <w:t>https://www.uzp.gov.pl/__data/assets/pdf_file/0015/32415/Instrukcja-wypelniania-JEDZ-ESPD.pdf</w:t>
        </w:r>
      </w:hyperlink>
    </w:p>
    <w:p w14:paraId="436F2A7E" w14:textId="77777777" w:rsidR="00084501" w:rsidRDefault="00084501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ABE0E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835650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37069E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A9A64A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154AC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BE310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FFED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7E1633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7B0B8697" w14:textId="77777777" w:rsidTr="00754084">
        <w:trPr>
          <w:cantSplit/>
          <w:trHeight w:val="349"/>
        </w:trPr>
        <w:tc>
          <w:tcPr>
            <w:tcW w:w="4644" w:type="dxa"/>
            <w:shd w:val="clear" w:color="auto" w:fill="auto"/>
          </w:tcPr>
          <w:p w14:paraId="5CA803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245" w:type="dxa"/>
            <w:shd w:val="clear" w:color="auto" w:fill="auto"/>
          </w:tcPr>
          <w:p w14:paraId="3492B3E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4B49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67116591" w14:textId="77777777" w:rsidTr="00754084">
        <w:trPr>
          <w:cantSplit/>
          <w:trHeight w:val="349"/>
        </w:trPr>
        <w:tc>
          <w:tcPr>
            <w:tcW w:w="4644" w:type="dxa"/>
            <w:shd w:val="clear" w:color="auto" w:fill="auto"/>
          </w:tcPr>
          <w:p w14:paraId="043756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59FD57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B4946" w:rsidRPr="004B4946">
              <w:rPr>
                <w:rFonts w:eastAsia="Times New Roman" w:cs="Calibri"/>
                <w:color w:val="000000"/>
                <w:lang w:eastAsia="pl-PL"/>
              </w:rPr>
              <w:t xml:space="preserve">Gmina </w:t>
            </w:r>
            <w:r w:rsidR="000E26E1">
              <w:rPr>
                <w:rFonts w:eastAsia="Times New Roman" w:cs="Calibri"/>
                <w:color w:val="000000"/>
                <w:lang w:eastAsia="pl-PL"/>
              </w:rPr>
              <w:t>Malczyce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A9EB85D" w14:textId="77777777" w:rsidTr="00754084">
        <w:trPr>
          <w:cantSplit/>
          <w:trHeight w:val="485"/>
        </w:trPr>
        <w:tc>
          <w:tcPr>
            <w:tcW w:w="4644" w:type="dxa"/>
            <w:shd w:val="clear" w:color="auto" w:fill="auto"/>
          </w:tcPr>
          <w:p w14:paraId="217256C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3A76CCE1" w14:textId="00BE9BE0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</w:t>
            </w:r>
            <w:r w:rsidR="00FF1F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(niewłaściwe skreślić)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E5206D" w:rsidRPr="00682DD7" w14:paraId="0ED11C6F" w14:textId="77777777" w:rsidTr="00754084">
        <w:trPr>
          <w:cantSplit/>
          <w:trHeight w:val="484"/>
        </w:trPr>
        <w:tc>
          <w:tcPr>
            <w:tcW w:w="4644" w:type="dxa"/>
            <w:shd w:val="clear" w:color="auto" w:fill="auto"/>
          </w:tcPr>
          <w:p w14:paraId="3613C5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ACF8506" w14:textId="7C4EDED3" w:rsidR="009C356A" w:rsidRDefault="00E5206D" w:rsidP="00F441B7">
            <w:pPr>
              <w:autoSpaceDE w:val="0"/>
              <w:autoSpaceDN w:val="0"/>
              <w:adjustRightInd w:val="0"/>
              <w:spacing w:line="264" w:lineRule="auto"/>
              <w:contextualSpacing/>
              <w:jc w:val="left"/>
              <w:rPr>
                <w:color w:val="000000"/>
                <w:szCs w:val="24"/>
              </w:rPr>
            </w:pPr>
            <w:r w:rsidRPr="000E26E1">
              <w:rPr>
                <w:szCs w:val="24"/>
              </w:rPr>
              <w:t>[</w:t>
            </w:r>
            <w:r w:rsidR="000E26E1" w:rsidRPr="000E26E1">
              <w:rPr>
                <w:color w:val="000000"/>
                <w:szCs w:val="24"/>
              </w:rPr>
              <w:t xml:space="preserve">Dostawa 2 szt. nowoczesnych, niskoemisyjnych autobusów o napędzie hybrydowym (spalinowo - elektrycznym) klasy MAXI </w:t>
            </w:r>
            <w:r w:rsidR="009C356A">
              <w:rPr>
                <w:color w:val="000000"/>
                <w:szCs w:val="24"/>
              </w:rPr>
              <w:t>(Zadanie 1)</w:t>
            </w:r>
            <w:r w:rsidR="00FF1F4B">
              <w:rPr>
                <w:color w:val="000000"/>
                <w:szCs w:val="24"/>
              </w:rPr>
              <w:t>]</w:t>
            </w:r>
          </w:p>
          <w:p w14:paraId="78C730C5" w14:textId="77777777" w:rsidR="00754084" w:rsidRDefault="00754084" w:rsidP="00F441B7">
            <w:pPr>
              <w:autoSpaceDE w:val="0"/>
              <w:autoSpaceDN w:val="0"/>
              <w:adjustRightInd w:val="0"/>
              <w:spacing w:line="264" w:lineRule="auto"/>
              <w:contextualSpacing/>
              <w:jc w:val="left"/>
              <w:rPr>
                <w:color w:val="000000"/>
                <w:szCs w:val="24"/>
              </w:rPr>
            </w:pPr>
          </w:p>
          <w:p w14:paraId="2F98AA7C" w14:textId="7DB426D0" w:rsidR="00E5206D" w:rsidRPr="000E26E1" w:rsidRDefault="008F556F" w:rsidP="00F441B7">
            <w:pPr>
              <w:autoSpaceDE w:val="0"/>
              <w:autoSpaceDN w:val="0"/>
              <w:adjustRightInd w:val="0"/>
              <w:spacing w:line="264" w:lineRule="auto"/>
              <w:contextualSpacing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[Dostawa</w:t>
            </w:r>
            <w:r w:rsidR="000E26E1" w:rsidRPr="000E26E1">
              <w:rPr>
                <w:color w:val="000000"/>
                <w:szCs w:val="24"/>
              </w:rPr>
              <w:t xml:space="preserve"> 1 autobusu elektrycznego klasy MINI ze stacją szybkiego ładowania autobusu elektrycznego</w:t>
            </w:r>
            <w:r w:rsidR="00E5206D" w:rsidRPr="000E26E1">
              <w:rPr>
                <w:szCs w:val="24"/>
              </w:rPr>
              <w:t>]</w:t>
            </w:r>
          </w:p>
        </w:tc>
      </w:tr>
      <w:tr w:rsidR="00E5206D" w:rsidRPr="00682DD7" w14:paraId="792C00AD" w14:textId="77777777" w:rsidTr="00754084">
        <w:trPr>
          <w:cantSplit/>
          <w:trHeight w:val="484"/>
        </w:trPr>
        <w:tc>
          <w:tcPr>
            <w:tcW w:w="4644" w:type="dxa"/>
            <w:shd w:val="clear" w:color="auto" w:fill="auto"/>
          </w:tcPr>
          <w:p w14:paraId="073C89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87199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22E14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D2991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ECD13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3E279C78" w14:textId="77777777" w:rsidTr="004B4946">
        <w:tc>
          <w:tcPr>
            <w:tcW w:w="4644" w:type="dxa"/>
            <w:shd w:val="clear" w:color="auto" w:fill="auto"/>
          </w:tcPr>
          <w:p w14:paraId="3C84A8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245" w:type="dxa"/>
            <w:shd w:val="clear" w:color="auto" w:fill="auto"/>
          </w:tcPr>
          <w:p w14:paraId="484C9C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B03D30" w14:textId="77777777" w:rsidTr="004B4946">
        <w:tc>
          <w:tcPr>
            <w:tcW w:w="4644" w:type="dxa"/>
            <w:shd w:val="clear" w:color="auto" w:fill="auto"/>
          </w:tcPr>
          <w:p w14:paraId="10AA6C1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245" w:type="dxa"/>
            <w:shd w:val="clear" w:color="auto" w:fill="auto"/>
          </w:tcPr>
          <w:p w14:paraId="750115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EA896D" w14:textId="77777777" w:rsidTr="004B4946">
        <w:trPr>
          <w:trHeight w:val="1372"/>
        </w:trPr>
        <w:tc>
          <w:tcPr>
            <w:tcW w:w="4644" w:type="dxa"/>
            <w:shd w:val="clear" w:color="auto" w:fill="auto"/>
          </w:tcPr>
          <w:p w14:paraId="152830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1EBDF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shd w:val="clear" w:color="auto" w:fill="auto"/>
          </w:tcPr>
          <w:p w14:paraId="10DCD0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234F0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D9F1FEA" w14:textId="77777777" w:rsidTr="004B4946">
        <w:tc>
          <w:tcPr>
            <w:tcW w:w="4644" w:type="dxa"/>
            <w:shd w:val="clear" w:color="auto" w:fill="auto"/>
          </w:tcPr>
          <w:p w14:paraId="17A6FE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shd w:val="clear" w:color="auto" w:fill="auto"/>
          </w:tcPr>
          <w:p w14:paraId="7C8BE3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27C48A" w14:textId="77777777" w:rsidTr="004B4946">
        <w:trPr>
          <w:trHeight w:val="2002"/>
        </w:trPr>
        <w:tc>
          <w:tcPr>
            <w:tcW w:w="4644" w:type="dxa"/>
            <w:shd w:val="clear" w:color="auto" w:fill="auto"/>
          </w:tcPr>
          <w:p w14:paraId="7C980A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D6EC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33D85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A2488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36A6A9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2BB71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F888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9870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758FB6" w14:textId="77777777" w:rsidTr="004B4946">
        <w:tc>
          <w:tcPr>
            <w:tcW w:w="4644" w:type="dxa"/>
            <w:shd w:val="clear" w:color="auto" w:fill="auto"/>
          </w:tcPr>
          <w:p w14:paraId="7FABA9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245" w:type="dxa"/>
            <w:shd w:val="clear" w:color="auto" w:fill="auto"/>
          </w:tcPr>
          <w:p w14:paraId="778871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40AE9CE" w14:textId="77777777" w:rsidTr="004B4946">
        <w:tc>
          <w:tcPr>
            <w:tcW w:w="4644" w:type="dxa"/>
            <w:shd w:val="clear" w:color="auto" w:fill="auto"/>
          </w:tcPr>
          <w:p w14:paraId="61171C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EBA81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DE4ED79" w14:textId="77777777" w:rsidTr="004B4946">
        <w:tc>
          <w:tcPr>
            <w:tcW w:w="4644" w:type="dxa"/>
            <w:shd w:val="clear" w:color="auto" w:fill="auto"/>
          </w:tcPr>
          <w:p w14:paraId="11B85D2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45" w:type="dxa"/>
            <w:shd w:val="clear" w:color="auto" w:fill="auto"/>
          </w:tcPr>
          <w:p w14:paraId="68DA686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79FE5D2" w14:textId="77777777" w:rsidTr="004B4946">
        <w:tc>
          <w:tcPr>
            <w:tcW w:w="4644" w:type="dxa"/>
            <w:shd w:val="clear" w:color="auto" w:fill="auto"/>
          </w:tcPr>
          <w:p w14:paraId="72770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shd w:val="clear" w:color="auto" w:fill="auto"/>
          </w:tcPr>
          <w:p w14:paraId="5B4380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018543DA" w14:textId="77777777" w:rsidTr="004B4946">
        <w:tc>
          <w:tcPr>
            <w:tcW w:w="4644" w:type="dxa"/>
            <w:shd w:val="clear" w:color="auto" w:fill="auto"/>
          </w:tcPr>
          <w:p w14:paraId="5C407D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0A85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BA25D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auto"/>
          </w:tcPr>
          <w:p w14:paraId="1EEF32D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7D7ED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774B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B7F8FCD" w14:textId="77777777" w:rsidTr="004B4946">
        <w:tc>
          <w:tcPr>
            <w:tcW w:w="4644" w:type="dxa"/>
            <w:shd w:val="clear" w:color="auto" w:fill="auto"/>
          </w:tcPr>
          <w:p w14:paraId="7088B78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45" w:type="dxa"/>
            <w:shd w:val="clear" w:color="auto" w:fill="auto"/>
          </w:tcPr>
          <w:p w14:paraId="47F635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F8D68" w14:textId="77777777" w:rsidTr="004B4946">
        <w:tc>
          <w:tcPr>
            <w:tcW w:w="4644" w:type="dxa"/>
            <w:shd w:val="clear" w:color="auto" w:fill="auto"/>
          </w:tcPr>
          <w:p w14:paraId="77BC88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6DFF9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EFF7FB" w14:textId="77777777" w:rsidTr="004B4946">
        <w:tc>
          <w:tcPr>
            <w:tcW w:w="9889" w:type="dxa"/>
            <w:gridSpan w:val="2"/>
            <w:shd w:val="clear" w:color="auto" w:fill="BFBFBF"/>
          </w:tcPr>
          <w:p w14:paraId="37908F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7F1292E" w14:textId="77777777" w:rsidTr="004B4946">
        <w:tc>
          <w:tcPr>
            <w:tcW w:w="4644" w:type="dxa"/>
            <w:shd w:val="clear" w:color="auto" w:fill="auto"/>
          </w:tcPr>
          <w:p w14:paraId="74093E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auto"/>
          </w:tcPr>
          <w:p w14:paraId="21B6ABF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 w:rsidR="004C2F98">
              <w:rPr>
                <w:rFonts w:ascii="Arial" w:hAnsi="Arial" w:cs="Arial"/>
                <w:sz w:val="20"/>
                <w:szCs w:val="20"/>
              </w:rPr>
              <w:t>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 w:rsidR="004C2F98">
              <w:rPr>
                <w:rFonts w:ascii="Arial" w:hAnsi="Arial" w:cs="Arial"/>
                <w:sz w:val="20"/>
                <w:szCs w:val="20"/>
              </w:rPr>
              <w:t>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 w:rsidR="004C2F98">
              <w:rPr>
                <w:rFonts w:ascii="Arial" w:hAnsi="Arial" w:cs="Arial"/>
                <w:sz w:val="20"/>
                <w:szCs w:val="20"/>
              </w:rPr>
              <w:t>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E5206D" w:rsidRPr="00682DD7" w14:paraId="5F83E7C4" w14:textId="77777777" w:rsidTr="004B4946">
        <w:tc>
          <w:tcPr>
            <w:tcW w:w="4644" w:type="dxa"/>
            <w:shd w:val="clear" w:color="auto" w:fill="auto"/>
          </w:tcPr>
          <w:p w14:paraId="79C5B7D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245" w:type="dxa"/>
            <w:shd w:val="clear" w:color="auto" w:fill="auto"/>
          </w:tcPr>
          <w:p w14:paraId="312B27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14BD20" w14:textId="77777777" w:rsidTr="004B4946">
        <w:tc>
          <w:tcPr>
            <w:tcW w:w="4644" w:type="dxa"/>
            <w:shd w:val="clear" w:color="auto" w:fill="auto"/>
          </w:tcPr>
          <w:p w14:paraId="625F2F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78BF971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BA858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6446EC5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2F19EE15" w14:textId="77777777" w:rsidTr="004B4946">
        <w:tc>
          <w:tcPr>
            <w:tcW w:w="4644" w:type="dxa"/>
            <w:shd w:val="clear" w:color="auto" w:fill="auto"/>
          </w:tcPr>
          <w:p w14:paraId="0FE5F55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0400D5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4BCC54" w14:textId="77777777" w:rsidTr="004B4946">
        <w:tc>
          <w:tcPr>
            <w:tcW w:w="4644" w:type="dxa"/>
            <w:shd w:val="clear" w:color="auto" w:fill="auto"/>
          </w:tcPr>
          <w:p w14:paraId="10CF71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013675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A342B9D" w14:textId="77777777" w:rsidTr="004B4946">
        <w:tc>
          <w:tcPr>
            <w:tcW w:w="4644" w:type="dxa"/>
            <w:shd w:val="clear" w:color="auto" w:fill="auto"/>
          </w:tcPr>
          <w:p w14:paraId="73EA6B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032695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365DD4" w14:textId="77777777" w:rsidTr="004B4946">
        <w:tc>
          <w:tcPr>
            <w:tcW w:w="4644" w:type="dxa"/>
            <w:shd w:val="clear" w:color="auto" w:fill="auto"/>
          </w:tcPr>
          <w:p w14:paraId="3E7A26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6F1CBA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725BD2" w14:textId="77777777" w:rsidTr="004B4946">
        <w:tc>
          <w:tcPr>
            <w:tcW w:w="4644" w:type="dxa"/>
            <w:shd w:val="clear" w:color="auto" w:fill="auto"/>
          </w:tcPr>
          <w:p w14:paraId="0CBA59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640727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5ACC37" w14:textId="77777777" w:rsidTr="004B4946">
        <w:tc>
          <w:tcPr>
            <w:tcW w:w="4644" w:type="dxa"/>
            <w:shd w:val="clear" w:color="auto" w:fill="auto"/>
          </w:tcPr>
          <w:p w14:paraId="1B3933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7C8AA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C5AFEB" w14:textId="77777777" w:rsidTr="004B4946">
        <w:tc>
          <w:tcPr>
            <w:tcW w:w="4644" w:type="dxa"/>
            <w:shd w:val="clear" w:color="auto" w:fill="auto"/>
          </w:tcPr>
          <w:p w14:paraId="09593B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3F3F84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FA6C7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3D8AE1F7" w14:textId="77777777" w:rsidTr="004B4946">
        <w:tc>
          <w:tcPr>
            <w:tcW w:w="4644" w:type="dxa"/>
            <w:shd w:val="clear" w:color="auto" w:fill="auto"/>
          </w:tcPr>
          <w:p w14:paraId="461FD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shd w:val="clear" w:color="auto" w:fill="auto"/>
          </w:tcPr>
          <w:p w14:paraId="4F81B1B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FB9C41" w14:textId="77777777" w:rsidTr="004B4946">
        <w:tc>
          <w:tcPr>
            <w:tcW w:w="4644" w:type="dxa"/>
            <w:shd w:val="clear" w:color="auto" w:fill="auto"/>
          </w:tcPr>
          <w:p w14:paraId="140B94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auto"/>
          </w:tcPr>
          <w:p w14:paraId="1B4FAF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A640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61FAF05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2E45DA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0997636F" w14:textId="77777777" w:rsidTr="004B4946">
        <w:tc>
          <w:tcPr>
            <w:tcW w:w="4644" w:type="dxa"/>
            <w:shd w:val="clear" w:color="auto" w:fill="auto"/>
          </w:tcPr>
          <w:p w14:paraId="3DE9BF9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4B68AB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9E2965" w14:textId="77777777" w:rsidTr="004B4946">
        <w:tc>
          <w:tcPr>
            <w:tcW w:w="4644" w:type="dxa"/>
            <w:shd w:val="clear" w:color="auto" w:fill="auto"/>
          </w:tcPr>
          <w:p w14:paraId="0FCE5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7A7BC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A9E22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1A6D7A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AB812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6866F1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6088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8611A0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W </w:t>
      </w:r>
      <w:bookmarkStart w:id="2" w:name="_Hlk26261228"/>
      <w:r w:rsidRPr="00682DD7">
        <w:rPr>
          <w:rFonts w:ascii="Arial" w:hAnsi="Arial" w:cs="Arial"/>
          <w:sz w:val="20"/>
          <w:szCs w:val="20"/>
        </w:rPr>
        <w:t>art. 57 ust. 1 dyrektywy 2014/24/UE określono następujące powody wykluczenia</w:t>
      </w:r>
      <w:bookmarkEnd w:id="2"/>
      <w:r w:rsidRPr="00682DD7">
        <w:rPr>
          <w:rFonts w:ascii="Arial" w:hAnsi="Arial" w:cs="Arial"/>
          <w:sz w:val="20"/>
          <w:szCs w:val="20"/>
        </w:rPr>
        <w:t>:</w:t>
      </w:r>
    </w:p>
    <w:p w14:paraId="40302043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bookmarkStart w:id="3" w:name="_Hlk26261271"/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1527A4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242A3B7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0337B16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A9E65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9B1AD8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2E140873" w14:textId="77777777" w:rsidTr="004B4946">
        <w:tc>
          <w:tcPr>
            <w:tcW w:w="4644" w:type="dxa"/>
            <w:shd w:val="clear" w:color="auto" w:fill="auto"/>
          </w:tcPr>
          <w:bookmarkEnd w:id="3"/>
          <w:p w14:paraId="305BB2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48EC58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714B55" w14:textId="77777777" w:rsidTr="004B4946">
        <w:tc>
          <w:tcPr>
            <w:tcW w:w="4644" w:type="dxa"/>
            <w:shd w:val="clear" w:color="auto" w:fill="auto"/>
          </w:tcPr>
          <w:p w14:paraId="5194DE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57269D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8341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28F3BD5C" w14:textId="77777777" w:rsidTr="004B4946">
        <w:tc>
          <w:tcPr>
            <w:tcW w:w="4644" w:type="dxa"/>
            <w:shd w:val="clear" w:color="auto" w:fill="auto"/>
          </w:tcPr>
          <w:p w14:paraId="3A63F5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27C20F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ACDE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13DBA817" w14:textId="77777777" w:rsidTr="004B4946">
        <w:tc>
          <w:tcPr>
            <w:tcW w:w="4644" w:type="dxa"/>
            <w:shd w:val="clear" w:color="auto" w:fill="auto"/>
          </w:tcPr>
          <w:p w14:paraId="29B428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7F91B5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B8CD116" w14:textId="77777777" w:rsidTr="004B4946">
        <w:tc>
          <w:tcPr>
            <w:tcW w:w="4644" w:type="dxa"/>
            <w:shd w:val="clear" w:color="auto" w:fill="auto"/>
          </w:tcPr>
          <w:p w14:paraId="6CCC31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08B50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3DF2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E5206D" w:rsidRPr="00682DD7" w14:paraId="5DB0695A" w14:textId="77777777" w:rsidTr="004B4946">
        <w:tc>
          <w:tcPr>
            <w:tcW w:w="4644" w:type="dxa"/>
            <w:shd w:val="clear" w:color="auto" w:fill="auto"/>
          </w:tcPr>
          <w:p w14:paraId="677FFF6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4773EC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81ABB4" w14:textId="77777777" w:rsidTr="004B4946">
        <w:tc>
          <w:tcPr>
            <w:tcW w:w="4644" w:type="dxa"/>
            <w:shd w:val="clear" w:color="auto" w:fill="auto"/>
          </w:tcPr>
          <w:p w14:paraId="53C694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443DC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4EDB1F" w14:textId="77777777" w:rsidTr="004B49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A4F1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CDF488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14:paraId="752ABF6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FD9C8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36A8CE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9AB89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552" w:type="dxa"/>
            <w:shd w:val="clear" w:color="auto" w:fill="auto"/>
          </w:tcPr>
          <w:p w14:paraId="64C7C832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693" w:type="dxa"/>
            <w:shd w:val="clear" w:color="auto" w:fill="auto"/>
          </w:tcPr>
          <w:p w14:paraId="5F5823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FAC9E84" w14:textId="77777777" w:rsidTr="004B49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391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1209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B8F55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37A7CAD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1E611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FA34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6A767D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693" w:type="dxa"/>
            <w:shd w:val="clear" w:color="auto" w:fill="auto"/>
          </w:tcPr>
          <w:p w14:paraId="2F4721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6CD00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118B32E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DA3B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EF43E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0BEDB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17AC7FC" w14:textId="77777777" w:rsidTr="004B4946">
        <w:tc>
          <w:tcPr>
            <w:tcW w:w="4644" w:type="dxa"/>
            <w:shd w:val="clear" w:color="auto" w:fill="auto"/>
          </w:tcPr>
          <w:p w14:paraId="0C49F789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CAA047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56FE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A70C96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7FED31F2" w14:textId="77777777" w:rsidTr="004B4946">
        <w:tc>
          <w:tcPr>
            <w:tcW w:w="4644" w:type="dxa"/>
            <w:shd w:val="clear" w:color="auto" w:fill="auto"/>
          </w:tcPr>
          <w:p w14:paraId="13EC691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6F89437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7F5BCB" w14:textId="77777777" w:rsidTr="004B49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9A200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6F39A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A82221A" w14:textId="77777777" w:rsidTr="004B494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2F13D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BD737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1914C73" w14:textId="77777777" w:rsidTr="004B4946">
        <w:tc>
          <w:tcPr>
            <w:tcW w:w="4644" w:type="dxa"/>
            <w:shd w:val="clear" w:color="auto" w:fill="auto"/>
          </w:tcPr>
          <w:p w14:paraId="6D63347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1E1486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A3325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CE2F4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DF8BF8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8D79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D2A5A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28BDB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50235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DC6E7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38788A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4CB5ED" w14:textId="77777777" w:rsidTr="004B49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E2EA80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4EF0DC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D48F842" w14:textId="77777777" w:rsidTr="004B494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EEC09B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03E33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C0E2AC" w14:textId="77777777" w:rsidTr="004B49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368AC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21BE0B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62B094" w14:textId="77777777" w:rsidTr="004B494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C4A1F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E869D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5E87740" w14:textId="77777777" w:rsidTr="004B4946">
        <w:trPr>
          <w:trHeight w:val="1316"/>
        </w:trPr>
        <w:tc>
          <w:tcPr>
            <w:tcW w:w="4644" w:type="dxa"/>
            <w:shd w:val="clear" w:color="auto" w:fill="auto"/>
          </w:tcPr>
          <w:p w14:paraId="0E1CE55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059666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E53E67" w14:textId="77777777" w:rsidTr="004B4946">
        <w:trPr>
          <w:trHeight w:val="1544"/>
        </w:trPr>
        <w:tc>
          <w:tcPr>
            <w:tcW w:w="4644" w:type="dxa"/>
            <w:shd w:val="clear" w:color="auto" w:fill="auto"/>
          </w:tcPr>
          <w:p w14:paraId="7233B82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452C8B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3D18E83" w14:textId="77777777" w:rsidTr="004B49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97E09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68EEA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5D06697" w14:textId="77777777" w:rsidTr="004B494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95516A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053B1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CA42B4B" w14:textId="77777777" w:rsidTr="004B4946">
        <w:tc>
          <w:tcPr>
            <w:tcW w:w="4644" w:type="dxa"/>
            <w:shd w:val="clear" w:color="auto" w:fill="auto"/>
          </w:tcPr>
          <w:p w14:paraId="16FC70F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6D85AF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1DA6C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0D551C22" w14:textId="77777777" w:rsidTr="004B4946">
        <w:tc>
          <w:tcPr>
            <w:tcW w:w="4644" w:type="dxa"/>
            <w:shd w:val="clear" w:color="auto" w:fill="auto"/>
          </w:tcPr>
          <w:p w14:paraId="6994D60B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0DE4607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2C7FE8" w14:textId="77777777" w:rsidTr="004B4946">
        <w:tc>
          <w:tcPr>
            <w:tcW w:w="4644" w:type="dxa"/>
            <w:shd w:val="clear" w:color="auto" w:fill="auto"/>
          </w:tcPr>
          <w:p w14:paraId="1524FD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721A7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237213F0" w14:textId="77777777" w:rsidTr="004B4946">
        <w:tc>
          <w:tcPr>
            <w:tcW w:w="4644" w:type="dxa"/>
            <w:shd w:val="clear" w:color="auto" w:fill="auto"/>
          </w:tcPr>
          <w:p w14:paraId="5333D2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0619B6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A73B1BB" w14:textId="77777777" w:rsidR="00EC3B3D" w:rsidRDefault="00EC3B3D" w:rsidP="00EC3B3D">
      <w:r>
        <w:br w:type="page"/>
      </w:r>
    </w:p>
    <w:p w14:paraId="7376411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AAB76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EEFFA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774924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E5206D" w:rsidRPr="00682DD7" w14:paraId="533488F5" w14:textId="77777777" w:rsidTr="004B4946">
        <w:tc>
          <w:tcPr>
            <w:tcW w:w="4606" w:type="dxa"/>
            <w:shd w:val="clear" w:color="auto" w:fill="auto"/>
          </w:tcPr>
          <w:p w14:paraId="6E1CED3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66C5F42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BF8386" w14:textId="77777777" w:rsidTr="004B4946">
        <w:tc>
          <w:tcPr>
            <w:tcW w:w="4606" w:type="dxa"/>
            <w:shd w:val="clear" w:color="auto" w:fill="auto"/>
          </w:tcPr>
          <w:p w14:paraId="217704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6DF2D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925674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AF6C53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45FAF235" w14:textId="77777777" w:rsidTr="004B4946">
        <w:tc>
          <w:tcPr>
            <w:tcW w:w="4644" w:type="dxa"/>
            <w:shd w:val="clear" w:color="auto" w:fill="auto"/>
          </w:tcPr>
          <w:p w14:paraId="07F977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08692D4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8FB4761" w14:textId="77777777" w:rsidTr="004B4946">
        <w:tc>
          <w:tcPr>
            <w:tcW w:w="4644" w:type="dxa"/>
            <w:shd w:val="clear" w:color="auto" w:fill="auto"/>
          </w:tcPr>
          <w:p w14:paraId="472AA6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A52E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7B3D6E8" w14:textId="77777777" w:rsidTr="004B4946">
        <w:tc>
          <w:tcPr>
            <w:tcW w:w="4644" w:type="dxa"/>
            <w:shd w:val="clear" w:color="auto" w:fill="auto"/>
          </w:tcPr>
          <w:p w14:paraId="0AEE4E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34FCE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485A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57C3A5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5B057AE3" w14:textId="77777777" w:rsidTr="004B4946">
        <w:tc>
          <w:tcPr>
            <w:tcW w:w="4644" w:type="dxa"/>
            <w:shd w:val="clear" w:color="auto" w:fill="auto"/>
          </w:tcPr>
          <w:p w14:paraId="07BBAA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103" w:type="dxa"/>
            <w:shd w:val="clear" w:color="auto" w:fill="auto"/>
          </w:tcPr>
          <w:p w14:paraId="458D5B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4FC51" w14:textId="77777777" w:rsidTr="004B4946">
        <w:tc>
          <w:tcPr>
            <w:tcW w:w="4644" w:type="dxa"/>
            <w:shd w:val="clear" w:color="auto" w:fill="auto"/>
          </w:tcPr>
          <w:p w14:paraId="7C484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7B0FB3D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7470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6752B6C" w14:textId="77777777" w:rsidTr="004B4946">
        <w:tc>
          <w:tcPr>
            <w:tcW w:w="4644" w:type="dxa"/>
            <w:shd w:val="clear" w:color="auto" w:fill="auto"/>
          </w:tcPr>
          <w:p w14:paraId="1A206F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695394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F17C29C" w14:textId="77777777" w:rsidTr="004B4946">
        <w:tc>
          <w:tcPr>
            <w:tcW w:w="4644" w:type="dxa"/>
            <w:shd w:val="clear" w:color="auto" w:fill="auto"/>
          </w:tcPr>
          <w:p w14:paraId="180FB3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  <w:shd w:val="clear" w:color="auto" w:fill="auto"/>
          </w:tcPr>
          <w:p w14:paraId="2D591F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5130C0" w14:textId="77777777" w:rsidTr="004B4946">
        <w:tc>
          <w:tcPr>
            <w:tcW w:w="4644" w:type="dxa"/>
            <w:shd w:val="clear" w:color="auto" w:fill="auto"/>
          </w:tcPr>
          <w:p w14:paraId="5D91B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3A98AD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035A74" w14:textId="77777777" w:rsidTr="004B4946">
        <w:tc>
          <w:tcPr>
            <w:tcW w:w="4644" w:type="dxa"/>
            <w:shd w:val="clear" w:color="auto" w:fill="auto"/>
          </w:tcPr>
          <w:p w14:paraId="5BC7F8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21A6CC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45A21" w14:textId="77777777" w:rsidTr="004B4946">
        <w:tc>
          <w:tcPr>
            <w:tcW w:w="4644" w:type="dxa"/>
            <w:shd w:val="clear" w:color="auto" w:fill="auto"/>
          </w:tcPr>
          <w:p w14:paraId="76B1E4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2190B8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026F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A7178E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24FF07A4" w14:textId="77777777" w:rsidTr="004B4946">
        <w:tc>
          <w:tcPr>
            <w:tcW w:w="4644" w:type="dxa"/>
            <w:shd w:val="clear" w:color="auto" w:fill="auto"/>
          </w:tcPr>
          <w:p w14:paraId="6E3833A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03" w:type="dxa"/>
            <w:shd w:val="clear" w:color="auto" w:fill="auto"/>
          </w:tcPr>
          <w:p w14:paraId="7D2239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DC9CA0" w14:textId="77777777" w:rsidTr="004B4946">
        <w:tc>
          <w:tcPr>
            <w:tcW w:w="4644" w:type="dxa"/>
            <w:shd w:val="clear" w:color="auto" w:fill="auto"/>
          </w:tcPr>
          <w:p w14:paraId="66D4DF3D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0F851E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634142" w14:textId="77777777" w:rsidTr="004B4946">
        <w:tc>
          <w:tcPr>
            <w:tcW w:w="4644" w:type="dxa"/>
            <w:shd w:val="clear" w:color="auto" w:fill="auto"/>
          </w:tcPr>
          <w:p w14:paraId="2A7169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BEB7F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EC2C45F" w14:textId="77777777" w:rsidTr="007C7179">
              <w:tc>
                <w:tcPr>
                  <w:tcW w:w="1336" w:type="dxa"/>
                  <w:shd w:val="clear" w:color="auto" w:fill="auto"/>
                </w:tcPr>
                <w:p w14:paraId="7476BE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A8A42E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535AB4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6F98DD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840AB27" w14:textId="77777777" w:rsidTr="007C7179">
              <w:tc>
                <w:tcPr>
                  <w:tcW w:w="1336" w:type="dxa"/>
                  <w:shd w:val="clear" w:color="auto" w:fill="auto"/>
                </w:tcPr>
                <w:p w14:paraId="20F45FD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0E2B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9E162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7C4E9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F2C4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CBA91F8" w14:textId="77777777" w:rsidTr="004B4946">
        <w:tc>
          <w:tcPr>
            <w:tcW w:w="4644" w:type="dxa"/>
            <w:shd w:val="clear" w:color="auto" w:fill="auto"/>
          </w:tcPr>
          <w:p w14:paraId="31CB39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  <w:shd w:val="clear" w:color="auto" w:fill="auto"/>
          </w:tcPr>
          <w:p w14:paraId="5C79E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101C890" w14:textId="77777777" w:rsidTr="004B4946">
        <w:tc>
          <w:tcPr>
            <w:tcW w:w="4644" w:type="dxa"/>
            <w:shd w:val="clear" w:color="auto" w:fill="auto"/>
          </w:tcPr>
          <w:p w14:paraId="2C7EC0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103" w:type="dxa"/>
            <w:shd w:val="clear" w:color="auto" w:fill="auto"/>
          </w:tcPr>
          <w:p w14:paraId="15B237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FE86F" w14:textId="77777777" w:rsidTr="004B4946">
        <w:tc>
          <w:tcPr>
            <w:tcW w:w="4644" w:type="dxa"/>
            <w:shd w:val="clear" w:color="auto" w:fill="auto"/>
          </w:tcPr>
          <w:p w14:paraId="6C7832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03" w:type="dxa"/>
            <w:shd w:val="clear" w:color="auto" w:fill="auto"/>
          </w:tcPr>
          <w:p w14:paraId="5A4396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E0F2F5" w14:textId="77777777" w:rsidTr="004B4946">
        <w:tc>
          <w:tcPr>
            <w:tcW w:w="4644" w:type="dxa"/>
            <w:shd w:val="clear" w:color="auto" w:fill="auto"/>
          </w:tcPr>
          <w:p w14:paraId="27B4D3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5F2956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6423041" w14:textId="77777777" w:rsidTr="004B4946">
        <w:tc>
          <w:tcPr>
            <w:tcW w:w="4644" w:type="dxa"/>
            <w:shd w:val="clear" w:color="auto" w:fill="auto"/>
          </w:tcPr>
          <w:p w14:paraId="03D58E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03" w:type="dxa"/>
            <w:shd w:val="clear" w:color="auto" w:fill="auto"/>
          </w:tcPr>
          <w:p w14:paraId="32BC20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E1A7C93" w14:textId="77777777" w:rsidTr="004B4946">
        <w:tc>
          <w:tcPr>
            <w:tcW w:w="4644" w:type="dxa"/>
            <w:shd w:val="clear" w:color="auto" w:fill="auto"/>
          </w:tcPr>
          <w:p w14:paraId="6442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B238E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EEF6CB7" w14:textId="77777777" w:rsidTr="004B4946">
        <w:tc>
          <w:tcPr>
            <w:tcW w:w="4644" w:type="dxa"/>
            <w:shd w:val="clear" w:color="auto" w:fill="auto"/>
          </w:tcPr>
          <w:p w14:paraId="592A02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  <w:shd w:val="clear" w:color="auto" w:fill="auto"/>
          </w:tcPr>
          <w:p w14:paraId="3BC0CF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C05A196" w14:textId="77777777" w:rsidTr="004B4946">
        <w:tc>
          <w:tcPr>
            <w:tcW w:w="4644" w:type="dxa"/>
            <w:shd w:val="clear" w:color="auto" w:fill="auto"/>
          </w:tcPr>
          <w:p w14:paraId="722A92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03" w:type="dxa"/>
            <w:shd w:val="clear" w:color="auto" w:fill="auto"/>
          </w:tcPr>
          <w:p w14:paraId="664339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5C6E48" w14:textId="77777777" w:rsidTr="004B4946">
        <w:tc>
          <w:tcPr>
            <w:tcW w:w="4644" w:type="dxa"/>
            <w:shd w:val="clear" w:color="auto" w:fill="auto"/>
          </w:tcPr>
          <w:p w14:paraId="3F14CC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103" w:type="dxa"/>
            <w:shd w:val="clear" w:color="auto" w:fill="auto"/>
          </w:tcPr>
          <w:p w14:paraId="1C0023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C43B68" w14:textId="77777777" w:rsidTr="004B4946">
        <w:tc>
          <w:tcPr>
            <w:tcW w:w="4644" w:type="dxa"/>
            <w:shd w:val="clear" w:color="auto" w:fill="auto"/>
          </w:tcPr>
          <w:p w14:paraId="10FF9D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395916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E2C6136" w14:textId="77777777" w:rsidTr="004B4946">
        <w:tc>
          <w:tcPr>
            <w:tcW w:w="4644" w:type="dxa"/>
            <w:shd w:val="clear" w:color="auto" w:fill="auto"/>
          </w:tcPr>
          <w:p w14:paraId="6827C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580260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9A4A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51CA06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26C8E5F3" w14:textId="77777777" w:rsidTr="004B4946">
        <w:tc>
          <w:tcPr>
            <w:tcW w:w="4644" w:type="dxa"/>
            <w:shd w:val="clear" w:color="auto" w:fill="auto"/>
          </w:tcPr>
          <w:p w14:paraId="2642532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103" w:type="dxa"/>
            <w:shd w:val="clear" w:color="auto" w:fill="auto"/>
          </w:tcPr>
          <w:p w14:paraId="597CE0C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D28C5B4" w14:textId="77777777" w:rsidTr="004B4946">
        <w:tc>
          <w:tcPr>
            <w:tcW w:w="4644" w:type="dxa"/>
            <w:shd w:val="clear" w:color="auto" w:fill="auto"/>
          </w:tcPr>
          <w:p w14:paraId="042A6E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6ACD9DB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CD2255" w14:textId="77777777" w:rsidTr="004B4946">
        <w:tc>
          <w:tcPr>
            <w:tcW w:w="4644" w:type="dxa"/>
            <w:shd w:val="clear" w:color="auto" w:fill="auto"/>
          </w:tcPr>
          <w:p w14:paraId="503582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14:paraId="2FD0C9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AB03C1" w14:textId="77777777" w:rsidR="003B6373" w:rsidRDefault="003B6373" w:rsidP="003B6373">
      <w:r>
        <w:br w:type="page"/>
      </w:r>
    </w:p>
    <w:p w14:paraId="22BBB3B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5EB557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039AC9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11AF02BE" w14:textId="77777777" w:rsidTr="004B4946">
        <w:tc>
          <w:tcPr>
            <w:tcW w:w="4644" w:type="dxa"/>
            <w:shd w:val="clear" w:color="auto" w:fill="auto"/>
          </w:tcPr>
          <w:p w14:paraId="3F9EDCD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4C8B28F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7190C01" w14:textId="77777777" w:rsidTr="004B4946">
        <w:tc>
          <w:tcPr>
            <w:tcW w:w="4644" w:type="dxa"/>
            <w:shd w:val="clear" w:color="auto" w:fill="auto"/>
          </w:tcPr>
          <w:p w14:paraId="0208EE4C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2BAA80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26EE68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31FF3D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BDB84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6BC90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50D1C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2FF522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0622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A126A8B" w14:textId="77777777" w:rsidR="00A51CE3" w:rsidRPr="00A51CE3" w:rsidRDefault="00A51CE3" w:rsidP="00A51CE3">
      <w:pPr>
        <w:spacing w:before="0" w:after="160" w:line="259" w:lineRule="auto"/>
        <w:jc w:val="left"/>
        <w:rPr>
          <w:rFonts w:asciiTheme="minorHAnsi" w:eastAsia="Times New Roman" w:hAnsiTheme="minorHAnsi" w:cstheme="minorHAnsi"/>
          <w:sz w:val="22"/>
          <w:lang w:eastAsia="en-US"/>
        </w:rPr>
      </w:pPr>
    </w:p>
    <w:p w14:paraId="5F8E52CD" w14:textId="77777777" w:rsidR="00A51CE3" w:rsidRPr="00A51CE3" w:rsidRDefault="00A51CE3" w:rsidP="00A51CE3">
      <w:pPr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A51CE3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…………………………………………………….….</w:t>
      </w:r>
    </w:p>
    <w:p w14:paraId="720B696C" w14:textId="77777777" w:rsidR="00A51CE3" w:rsidRPr="00A51CE3" w:rsidRDefault="00A51CE3" w:rsidP="00A51CE3">
      <w:pPr>
        <w:spacing w:before="0" w:after="0"/>
        <w:ind w:left="709"/>
        <w:jc w:val="left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A51CE3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(miejscowość, data)</w:t>
      </w:r>
    </w:p>
    <w:p w14:paraId="3AD8441A" w14:textId="77777777" w:rsidR="00A51CE3" w:rsidRPr="00A51CE3" w:rsidRDefault="00A51CE3" w:rsidP="00A51CE3">
      <w:pPr>
        <w:spacing w:before="0" w:after="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5B97AA1" w14:textId="77777777" w:rsidR="00A51CE3" w:rsidRPr="00A51CE3" w:rsidRDefault="00A51CE3" w:rsidP="00A51CE3">
      <w:pPr>
        <w:spacing w:before="0" w:after="0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51CE3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KWALIFIKOWANY PODPIS ELEKTRONICZNY</w:t>
      </w:r>
      <w:r w:rsidRPr="00A51CE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Wykonawcy</w:t>
      </w:r>
    </w:p>
    <w:p w14:paraId="07A23C85" w14:textId="77777777" w:rsidR="00A51CE3" w:rsidRPr="00A51CE3" w:rsidRDefault="00A51CE3" w:rsidP="00A51CE3">
      <w:pPr>
        <w:spacing w:before="0" w:after="0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51CE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lub osób uprawnionych do składania oświadczeń woli w imieniu Wykonawcy</w:t>
      </w:r>
    </w:p>
    <w:p w14:paraId="75F87F79" w14:textId="77777777" w:rsidR="00A51CE3" w:rsidRPr="00A51CE3" w:rsidRDefault="00A51CE3" w:rsidP="00A51CE3">
      <w:pPr>
        <w:tabs>
          <w:tab w:val="left" w:pos="357"/>
        </w:tabs>
        <w:spacing w:before="0" w:line="264" w:lineRule="auto"/>
        <w:rPr>
          <w:rFonts w:asciiTheme="minorHAnsi" w:hAnsiTheme="minorHAnsi" w:cstheme="minorHAnsi"/>
          <w:bCs/>
          <w:color w:val="000000"/>
          <w:sz w:val="22"/>
          <w:lang w:eastAsia="pl-PL"/>
        </w:rPr>
      </w:pPr>
    </w:p>
    <w:sectPr w:rsidR="00A51CE3" w:rsidRPr="00A51CE3" w:rsidSect="000E26E1">
      <w:headerReference w:type="default" r:id="rId14"/>
      <w:footerReference w:type="default" r:id="rId15"/>
      <w:headerReference w:type="first" r:id="rId16"/>
      <w:footerReference w:type="first" r:id="rId17"/>
      <w:pgSz w:w="11907" w:h="16839"/>
      <w:pgMar w:top="1134" w:right="850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7C9E" w14:textId="77777777" w:rsidR="00B76D6D" w:rsidRDefault="00B76D6D" w:rsidP="00E5206D">
      <w:pPr>
        <w:spacing w:before="0" w:after="0"/>
      </w:pPr>
      <w:r>
        <w:separator/>
      </w:r>
    </w:p>
  </w:endnote>
  <w:endnote w:type="continuationSeparator" w:id="0">
    <w:p w14:paraId="7B867F29" w14:textId="77777777" w:rsidR="00B76D6D" w:rsidRDefault="00B76D6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84D6" w14:textId="77777777" w:rsidR="000E26E1" w:rsidRPr="000E26E1" w:rsidRDefault="000E26E1" w:rsidP="000E26E1">
    <w:pPr>
      <w:tabs>
        <w:tab w:val="center" w:pos="4536"/>
        <w:tab w:val="right" w:pos="9072"/>
      </w:tabs>
      <w:spacing w:before="0" w:line="259" w:lineRule="auto"/>
      <w:jc w:val="center"/>
      <w:rPr>
        <w:rFonts w:ascii="Calibri" w:hAnsi="Calibri"/>
        <w:sz w:val="20"/>
        <w:szCs w:val="20"/>
        <w:lang w:eastAsia="en-US"/>
      </w:rPr>
    </w:pPr>
  </w:p>
  <w:p w14:paraId="3139C8A8" w14:textId="77777777" w:rsidR="000E26E1" w:rsidRPr="000E26E1" w:rsidRDefault="000E26E1" w:rsidP="000E26E1">
    <w:pPr>
      <w:tabs>
        <w:tab w:val="right" w:pos="9639"/>
      </w:tabs>
      <w:spacing w:before="0" w:after="0"/>
      <w:ind w:right="1"/>
      <w:jc w:val="center"/>
      <w:rPr>
        <w:rFonts w:ascii="Calibri" w:hAnsi="Calibri"/>
        <w:bCs/>
        <w:sz w:val="20"/>
        <w:szCs w:val="20"/>
        <w:lang w:eastAsia="en-US"/>
      </w:rPr>
    </w:pPr>
    <w:r w:rsidRPr="000E26E1">
      <w:rPr>
        <w:rFonts w:ascii="Calibri" w:hAnsi="Calibri"/>
        <w:bCs/>
        <w:sz w:val="20"/>
        <w:szCs w:val="20"/>
        <w:lang w:eastAsia="en-US"/>
      </w:rPr>
      <w:t>Dostawa 2 sztuk nowoczesnych, niskoemisyjnych autobusów hybrydowych</w:t>
    </w:r>
  </w:p>
  <w:p w14:paraId="10D39061" w14:textId="77777777" w:rsidR="000E26E1" w:rsidRPr="000E26E1" w:rsidRDefault="000E26E1" w:rsidP="000E26E1">
    <w:pPr>
      <w:tabs>
        <w:tab w:val="right" w:pos="9639"/>
      </w:tabs>
      <w:spacing w:before="0" w:after="0"/>
      <w:ind w:right="1"/>
      <w:jc w:val="center"/>
      <w:rPr>
        <w:rFonts w:ascii="Calibri" w:eastAsia="Batang" w:hAnsi="Calibri"/>
        <w:sz w:val="20"/>
        <w:szCs w:val="20"/>
        <w:lang w:eastAsia="en-US"/>
      </w:rPr>
    </w:pPr>
    <w:r w:rsidRPr="000E26E1">
      <w:rPr>
        <w:rFonts w:ascii="Calibri" w:hAnsi="Calibri"/>
        <w:bCs/>
        <w:sz w:val="20"/>
        <w:szCs w:val="20"/>
        <w:lang w:eastAsia="en-US"/>
      </w:rPr>
      <w:t>oraz 1 autobusu elektrycznego wraz ze stacją szybkiego ładowania</w:t>
    </w:r>
  </w:p>
  <w:p w14:paraId="1F568752" w14:textId="77777777" w:rsidR="007C7179" w:rsidRPr="000E26E1" w:rsidRDefault="000E26E1" w:rsidP="000E26E1">
    <w:pPr>
      <w:tabs>
        <w:tab w:val="right" w:pos="9639"/>
      </w:tabs>
      <w:spacing w:before="0" w:after="0"/>
      <w:ind w:right="1"/>
      <w:jc w:val="center"/>
    </w:pPr>
    <w:r w:rsidRPr="000E26E1">
      <w:rPr>
        <w:rFonts w:ascii="Calibri" w:eastAsia="Batang" w:hAnsi="Calibri"/>
        <w:sz w:val="20"/>
        <w:szCs w:val="20"/>
        <w:lang w:eastAsia="en-US"/>
      </w:rPr>
      <w:t xml:space="preserve">Strona </w: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begin"/>
    </w:r>
    <w:r w:rsidRPr="000E26E1">
      <w:rPr>
        <w:rFonts w:ascii="Calibri" w:eastAsia="Batang" w:hAnsi="Calibri"/>
        <w:b/>
        <w:sz w:val="20"/>
        <w:szCs w:val="20"/>
        <w:lang w:eastAsia="en-US"/>
      </w:rPr>
      <w:instrText>PAGE  \* Arabic  \* MERGEFORMAT</w:instrTex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separate"/>
    </w:r>
    <w:r w:rsidR="00DB7308">
      <w:rPr>
        <w:rFonts w:ascii="Calibri" w:eastAsia="Batang" w:hAnsi="Calibri"/>
        <w:b/>
        <w:noProof/>
        <w:sz w:val="20"/>
        <w:szCs w:val="20"/>
        <w:lang w:eastAsia="en-US"/>
      </w:rPr>
      <w:t>21</w: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end"/>
    </w:r>
    <w:r w:rsidRPr="000E26E1">
      <w:rPr>
        <w:rFonts w:ascii="Calibri" w:eastAsia="Batang" w:hAnsi="Calibri"/>
        <w:sz w:val="20"/>
        <w:szCs w:val="20"/>
        <w:lang w:eastAsia="en-US"/>
      </w:rPr>
      <w:t xml:space="preserve"> z </w: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begin"/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instrText>NUMPAGES  \* Arabic  \* MERGEFORMAT</w:instrTex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separate"/>
    </w:r>
    <w:r w:rsidR="00DB7308">
      <w:rPr>
        <w:rFonts w:ascii="Calibri" w:eastAsia="Batang" w:hAnsi="Calibri"/>
        <w:b/>
        <w:noProof/>
        <w:sz w:val="20"/>
        <w:szCs w:val="20"/>
        <w:lang w:eastAsia="en-US"/>
      </w:rPr>
      <w:t>21</w: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20A12" w14:textId="77777777" w:rsidR="000E26E1" w:rsidRPr="000E26E1" w:rsidRDefault="000E26E1" w:rsidP="000E26E1">
    <w:pPr>
      <w:tabs>
        <w:tab w:val="center" w:pos="4536"/>
        <w:tab w:val="right" w:pos="9072"/>
      </w:tabs>
      <w:spacing w:before="0" w:line="259" w:lineRule="auto"/>
      <w:jc w:val="center"/>
      <w:rPr>
        <w:rFonts w:ascii="Calibri" w:hAnsi="Calibri"/>
        <w:sz w:val="20"/>
        <w:szCs w:val="20"/>
        <w:lang w:eastAsia="en-US"/>
      </w:rPr>
    </w:pPr>
  </w:p>
  <w:p w14:paraId="1D392FCE" w14:textId="77777777" w:rsidR="000E26E1" w:rsidRPr="000E26E1" w:rsidRDefault="000E26E1" w:rsidP="000E26E1">
    <w:pPr>
      <w:tabs>
        <w:tab w:val="right" w:pos="9639"/>
      </w:tabs>
      <w:spacing w:before="0" w:after="0"/>
      <w:ind w:right="1"/>
      <w:jc w:val="center"/>
      <w:rPr>
        <w:rFonts w:ascii="Calibri" w:hAnsi="Calibri"/>
        <w:bCs/>
        <w:sz w:val="20"/>
        <w:szCs w:val="20"/>
        <w:lang w:eastAsia="en-US"/>
      </w:rPr>
    </w:pPr>
    <w:r w:rsidRPr="000E26E1">
      <w:rPr>
        <w:rFonts w:ascii="Calibri" w:hAnsi="Calibri"/>
        <w:bCs/>
        <w:sz w:val="20"/>
        <w:szCs w:val="20"/>
        <w:lang w:eastAsia="en-US"/>
      </w:rPr>
      <w:t>Dostawa 2 sztuk nowoczesnych, niskoemisyjnych autobusów hybrydowych</w:t>
    </w:r>
  </w:p>
  <w:p w14:paraId="35EBAE74" w14:textId="77777777" w:rsidR="000E26E1" w:rsidRPr="000E26E1" w:rsidRDefault="000E26E1" w:rsidP="000E26E1">
    <w:pPr>
      <w:tabs>
        <w:tab w:val="right" w:pos="9639"/>
      </w:tabs>
      <w:spacing w:before="0" w:after="0"/>
      <w:ind w:right="1"/>
      <w:jc w:val="center"/>
      <w:rPr>
        <w:rFonts w:ascii="Calibri" w:eastAsia="Batang" w:hAnsi="Calibri"/>
        <w:sz w:val="20"/>
        <w:szCs w:val="20"/>
        <w:lang w:eastAsia="en-US"/>
      </w:rPr>
    </w:pPr>
    <w:r w:rsidRPr="000E26E1">
      <w:rPr>
        <w:rFonts w:ascii="Calibri" w:hAnsi="Calibri"/>
        <w:bCs/>
        <w:sz w:val="20"/>
        <w:szCs w:val="20"/>
        <w:lang w:eastAsia="en-US"/>
      </w:rPr>
      <w:t>oraz 1 autobusu elektrycznego wraz ze stacją szybkiego ładowania</w:t>
    </w:r>
  </w:p>
  <w:p w14:paraId="2D906FF5" w14:textId="77777777" w:rsidR="00F06D83" w:rsidRPr="000E26E1" w:rsidRDefault="000E26E1" w:rsidP="000E26E1">
    <w:pPr>
      <w:tabs>
        <w:tab w:val="right" w:pos="9639"/>
      </w:tabs>
      <w:spacing w:before="0" w:after="0"/>
      <w:ind w:right="1"/>
      <w:jc w:val="center"/>
    </w:pPr>
    <w:r w:rsidRPr="000E26E1">
      <w:rPr>
        <w:rFonts w:ascii="Calibri" w:eastAsia="Batang" w:hAnsi="Calibri"/>
        <w:sz w:val="20"/>
        <w:szCs w:val="20"/>
        <w:lang w:eastAsia="en-US"/>
      </w:rPr>
      <w:t xml:space="preserve">Strona </w: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begin"/>
    </w:r>
    <w:r w:rsidRPr="000E26E1">
      <w:rPr>
        <w:rFonts w:ascii="Calibri" w:eastAsia="Batang" w:hAnsi="Calibri"/>
        <w:b/>
        <w:sz w:val="20"/>
        <w:szCs w:val="20"/>
        <w:lang w:eastAsia="en-US"/>
      </w:rPr>
      <w:instrText>PAGE  \* Arabic  \* MERGEFORMAT</w:instrTex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separate"/>
    </w:r>
    <w:r w:rsidR="00DB7308">
      <w:rPr>
        <w:rFonts w:ascii="Calibri" w:eastAsia="Batang" w:hAnsi="Calibri"/>
        <w:b/>
        <w:noProof/>
        <w:sz w:val="20"/>
        <w:szCs w:val="20"/>
        <w:lang w:eastAsia="en-US"/>
      </w:rPr>
      <w:t>1</w:t>
    </w:r>
    <w:r w:rsidRPr="000E26E1">
      <w:rPr>
        <w:rFonts w:ascii="Calibri" w:eastAsia="Batang" w:hAnsi="Calibri"/>
        <w:b/>
        <w:sz w:val="20"/>
        <w:szCs w:val="20"/>
        <w:lang w:eastAsia="en-US"/>
      </w:rPr>
      <w:fldChar w:fldCharType="end"/>
    </w:r>
    <w:r w:rsidRPr="000E26E1">
      <w:rPr>
        <w:rFonts w:ascii="Calibri" w:eastAsia="Batang" w:hAnsi="Calibri"/>
        <w:sz w:val="20"/>
        <w:szCs w:val="20"/>
        <w:lang w:eastAsia="en-US"/>
      </w:rPr>
      <w:t xml:space="preserve"> z </w: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begin"/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instrText>NUMPAGES  \* Arabic  \* MERGEFORMAT</w:instrTex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separate"/>
    </w:r>
    <w:r w:rsidR="00DB7308">
      <w:rPr>
        <w:rFonts w:ascii="Calibri" w:eastAsia="Batang" w:hAnsi="Calibri"/>
        <w:b/>
        <w:noProof/>
        <w:sz w:val="20"/>
        <w:szCs w:val="20"/>
        <w:lang w:eastAsia="en-US"/>
      </w:rPr>
      <w:t>21</w:t>
    </w:r>
    <w:r w:rsidRPr="000E26E1">
      <w:rPr>
        <w:rFonts w:ascii="Calibri" w:eastAsia="Batang" w:hAnsi="Calibri"/>
        <w:b/>
        <w:noProof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554A" w14:textId="77777777" w:rsidR="00B76D6D" w:rsidRDefault="00B76D6D" w:rsidP="00E5206D">
      <w:pPr>
        <w:spacing w:before="0" w:after="0"/>
      </w:pPr>
      <w:r>
        <w:separator/>
      </w:r>
    </w:p>
  </w:footnote>
  <w:footnote w:type="continuationSeparator" w:id="0">
    <w:p w14:paraId="3B3A379F" w14:textId="77777777" w:rsidR="00B76D6D" w:rsidRDefault="00B76D6D" w:rsidP="00E5206D">
      <w:pPr>
        <w:spacing w:before="0" w:after="0"/>
      </w:pPr>
      <w:r>
        <w:continuationSeparator/>
      </w:r>
    </w:p>
  </w:footnote>
  <w:footnote w:id="1">
    <w:p w14:paraId="6FE01806" w14:textId="77777777" w:rsidR="009A2704" w:rsidRDefault="009A2704" w:rsidP="009A2704">
      <w:pPr>
        <w:pStyle w:val="Tekstprzypisudolnego"/>
        <w:ind w:left="284" w:hanging="284"/>
      </w:pPr>
      <w:r w:rsidRPr="0098788A">
        <w:rPr>
          <w:rStyle w:val="Odwoanieprzypisudolnego"/>
          <w:rFonts w:ascii="Calibri" w:hAnsi="Calibri" w:cs="Calibri"/>
        </w:rPr>
        <w:footnoteRef/>
      </w:r>
      <w:r w:rsidRPr="0098788A">
        <w:rPr>
          <w:rFonts w:ascii="Calibri" w:hAnsi="Calibri" w:cs="Calibri"/>
        </w:rPr>
        <w:t xml:space="preserve"> </w:t>
      </w:r>
      <w:r w:rsidRPr="0098788A">
        <w:rPr>
          <w:rFonts w:ascii="Calibri" w:hAnsi="Calibri" w:cs="Calibri"/>
        </w:rPr>
        <w:tab/>
      </w:r>
      <w:r w:rsidRPr="0098788A">
        <w:rPr>
          <w:rFonts w:ascii="Calibri" w:hAnsi="Calibri" w:cs="Calibri"/>
          <w:lang w:val="x-none"/>
        </w:rPr>
        <w:t>Ustawa z dnia 5 września 2016 r. – o usługach zaufania oraz identyfikacji elektronicznej (Dz. U. z 201</w:t>
      </w:r>
      <w:r w:rsidRPr="0098788A">
        <w:rPr>
          <w:rFonts w:ascii="Calibri" w:hAnsi="Calibri" w:cs="Calibri"/>
        </w:rPr>
        <w:t>9</w:t>
      </w:r>
      <w:r w:rsidRPr="0098788A">
        <w:rPr>
          <w:rFonts w:ascii="Calibri" w:hAnsi="Calibri" w:cs="Calibri"/>
          <w:lang w:val="x-none"/>
        </w:rPr>
        <w:t xml:space="preserve"> r. poz. 1</w:t>
      </w:r>
      <w:r w:rsidRPr="0098788A">
        <w:rPr>
          <w:rFonts w:ascii="Calibri" w:hAnsi="Calibri" w:cs="Calibri"/>
        </w:rPr>
        <w:t>62 ze zm.</w:t>
      </w:r>
      <w:r w:rsidRPr="0098788A">
        <w:rPr>
          <w:rFonts w:ascii="Calibri" w:hAnsi="Calibri" w:cs="Calibri"/>
          <w:lang w:val="x-none"/>
        </w:rPr>
        <w:t>)</w:t>
      </w:r>
    </w:p>
  </w:footnote>
  <w:footnote w:id="2">
    <w:p w14:paraId="0306A2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09ABFE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3BC0D5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6FCED6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6CF7770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6C9E6F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537F6D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047A2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D010C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206283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0B6FE2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5E47A6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7DDD1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52B9C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516768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9CEF2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333E40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7638D7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7DA2C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69C7D5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325CA7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14:paraId="27A07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57FC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4820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B7E4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6E514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D5260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C5D60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539D7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470052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2625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0DC9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9D9F9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A3D80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487AC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4022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18979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62132C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A8BC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84829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73641F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32785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7E430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6D1F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AB0D7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1D3D6F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8E60B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C52B5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066D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DA50C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FD56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263A" w14:textId="77777777" w:rsidR="00270DAC" w:rsidRPr="00110A0D" w:rsidRDefault="00270DAC" w:rsidP="00270DAC">
    <w:pPr>
      <w:tabs>
        <w:tab w:val="center" w:pos="4536"/>
        <w:tab w:val="right" w:pos="9072"/>
        <w:tab w:val="right" w:pos="9637"/>
      </w:tabs>
      <w:spacing w:after="0"/>
      <w:ind w:right="1"/>
      <w:jc w:val="center"/>
      <w:rPr>
        <w:rFonts w:ascii="Calibri" w:hAnsi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05BE2216" wp14:editId="6A2E4C34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rFonts w:ascii="Calibri" w:hAnsi="Calibri"/>
        <w:sz w:val="20"/>
        <w:szCs w:val="20"/>
      </w:rPr>
      <w:t>SPECYFIKACJA ISTOTNYCH WARUNKÓW ZAMÓWIENIA</w:t>
    </w:r>
  </w:p>
  <w:p w14:paraId="3CC839E4" w14:textId="77777777" w:rsidR="00270DAC" w:rsidRPr="00110A0D" w:rsidRDefault="00270DAC" w:rsidP="00270DAC">
    <w:pPr>
      <w:tabs>
        <w:tab w:val="center" w:pos="4536"/>
        <w:tab w:val="right" w:pos="9072"/>
        <w:tab w:val="right" w:pos="9637"/>
      </w:tabs>
      <w:spacing w:after="0"/>
      <w:ind w:right="1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CZĘŚĆ I </w:t>
    </w:r>
    <w:r w:rsidRPr="00CE1F87">
      <w:rPr>
        <w:rFonts w:ascii="Calibri" w:hAnsi="Calibri"/>
        <w:sz w:val="20"/>
        <w:szCs w:val="20"/>
      </w:rPr>
      <w:t>–</w:t>
    </w:r>
    <w:r>
      <w:rPr>
        <w:rFonts w:ascii="Calibri" w:hAnsi="Calibri"/>
        <w:sz w:val="20"/>
        <w:szCs w:val="20"/>
      </w:rPr>
      <w:t xml:space="preserve"> </w:t>
    </w:r>
    <w:r w:rsidRPr="00110A0D">
      <w:rPr>
        <w:rFonts w:ascii="Calibri" w:hAnsi="Calibri"/>
        <w:sz w:val="20"/>
        <w:szCs w:val="20"/>
      </w:rPr>
      <w:t>INSTRUKCJA DLA WYKONAWCÓW (IDW)</w:t>
    </w:r>
  </w:p>
  <w:p w14:paraId="6861A9DB" w14:textId="77777777" w:rsidR="00270DAC" w:rsidRPr="00243E01" w:rsidRDefault="00270DAC" w:rsidP="00270DAC">
    <w:pPr>
      <w:tabs>
        <w:tab w:val="center" w:pos="4536"/>
        <w:tab w:val="right" w:pos="8931"/>
      </w:tabs>
      <w:spacing w:after="0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ACA8" w14:textId="77777777" w:rsidR="00E25626" w:rsidRPr="00110A0D" w:rsidRDefault="00E25626" w:rsidP="00E25626">
    <w:pPr>
      <w:tabs>
        <w:tab w:val="center" w:pos="4536"/>
        <w:tab w:val="right" w:pos="9072"/>
        <w:tab w:val="right" w:pos="9637"/>
      </w:tabs>
      <w:spacing w:after="0"/>
      <w:ind w:right="1"/>
      <w:jc w:val="center"/>
      <w:rPr>
        <w:rFonts w:ascii="Calibri" w:hAnsi="Calibri"/>
        <w:sz w:val="20"/>
        <w:szCs w:val="20"/>
      </w:rPr>
    </w:pPr>
    <w:bookmarkStart w:id="15" w:name="_Hlk17627402"/>
    <w:r>
      <w:rPr>
        <w:noProof/>
        <w:lang w:eastAsia="pl-PL"/>
      </w:rPr>
      <w:drawing>
        <wp:inline distT="0" distB="0" distL="0" distR="0" wp14:anchorId="5CAA2C67" wp14:editId="0776451C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rFonts w:ascii="Calibri" w:hAnsi="Calibri"/>
        <w:sz w:val="20"/>
        <w:szCs w:val="20"/>
      </w:rPr>
      <w:t>SPECYFIKACJA ISTOTNYCH WARUNKÓW ZAMÓWIENIA</w:t>
    </w:r>
  </w:p>
  <w:p w14:paraId="623E6678" w14:textId="77777777" w:rsidR="00E25626" w:rsidRPr="00110A0D" w:rsidRDefault="00E25626" w:rsidP="00E25626">
    <w:pPr>
      <w:tabs>
        <w:tab w:val="center" w:pos="4536"/>
        <w:tab w:val="right" w:pos="9072"/>
        <w:tab w:val="right" w:pos="9637"/>
      </w:tabs>
      <w:spacing w:after="0"/>
      <w:ind w:right="1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CZĘŚĆ I </w:t>
    </w:r>
    <w:r w:rsidRPr="00CE1F87">
      <w:rPr>
        <w:rFonts w:ascii="Calibri" w:hAnsi="Calibri"/>
        <w:sz w:val="20"/>
        <w:szCs w:val="20"/>
      </w:rPr>
      <w:t>–</w:t>
    </w:r>
    <w:r>
      <w:rPr>
        <w:rFonts w:ascii="Calibri" w:hAnsi="Calibri"/>
        <w:sz w:val="20"/>
        <w:szCs w:val="20"/>
      </w:rPr>
      <w:t xml:space="preserve"> </w:t>
    </w:r>
    <w:r w:rsidRPr="00110A0D">
      <w:rPr>
        <w:rFonts w:ascii="Calibri" w:hAnsi="Calibri"/>
        <w:sz w:val="20"/>
        <w:szCs w:val="20"/>
      </w:rPr>
      <w:t>INSTRUKCJA DLA WYKONAWCÓW (IDW)</w:t>
    </w:r>
  </w:p>
  <w:p w14:paraId="0EEE07B4" w14:textId="5F4606E8" w:rsidR="00E25626" w:rsidRPr="00243E01" w:rsidRDefault="00E25626" w:rsidP="00E25626">
    <w:pPr>
      <w:tabs>
        <w:tab w:val="center" w:pos="4536"/>
        <w:tab w:val="right" w:pos="8931"/>
      </w:tabs>
      <w:spacing w:after="0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</w:t>
    </w:r>
  </w:p>
  <w:bookmarkEnd w:id="15"/>
  <w:p w14:paraId="5ED86AFF" w14:textId="77777777" w:rsidR="00F06D83" w:rsidRDefault="00F06D83" w:rsidP="000E26E1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281C"/>
    <w:rsid w:val="00047987"/>
    <w:rsid w:val="00084501"/>
    <w:rsid w:val="00085838"/>
    <w:rsid w:val="000E26E1"/>
    <w:rsid w:val="00112466"/>
    <w:rsid w:val="00173B27"/>
    <w:rsid w:val="0019732B"/>
    <w:rsid w:val="001C7119"/>
    <w:rsid w:val="001E37C6"/>
    <w:rsid w:val="001F6D27"/>
    <w:rsid w:val="00266FBD"/>
    <w:rsid w:val="00270DAC"/>
    <w:rsid w:val="002924AD"/>
    <w:rsid w:val="002E5708"/>
    <w:rsid w:val="00330C13"/>
    <w:rsid w:val="00341B42"/>
    <w:rsid w:val="00375C76"/>
    <w:rsid w:val="00394F71"/>
    <w:rsid w:val="003B6373"/>
    <w:rsid w:val="003E28B2"/>
    <w:rsid w:val="003F48B0"/>
    <w:rsid w:val="00445619"/>
    <w:rsid w:val="004535BA"/>
    <w:rsid w:val="00492898"/>
    <w:rsid w:val="00497CD0"/>
    <w:rsid w:val="004B4946"/>
    <w:rsid w:val="004C2F98"/>
    <w:rsid w:val="00567DAA"/>
    <w:rsid w:val="005C17E9"/>
    <w:rsid w:val="0060487C"/>
    <w:rsid w:val="006177D1"/>
    <w:rsid w:val="00654B87"/>
    <w:rsid w:val="00682DD7"/>
    <w:rsid w:val="00730794"/>
    <w:rsid w:val="0073508A"/>
    <w:rsid w:val="00744D19"/>
    <w:rsid w:val="00754084"/>
    <w:rsid w:val="00765111"/>
    <w:rsid w:val="007712CC"/>
    <w:rsid w:val="007955B3"/>
    <w:rsid w:val="007C7179"/>
    <w:rsid w:val="007D204D"/>
    <w:rsid w:val="008423E9"/>
    <w:rsid w:val="008568F6"/>
    <w:rsid w:val="00857925"/>
    <w:rsid w:val="008739C8"/>
    <w:rsid w:val="00893149"/>
    <w:rsid w:val="008F556F"/>
    <w:rsid w:val="00933B0C"/>
    <w:rsid w:val="0098788A"/>
    <w:rsid w:val="009A2704"/>
    <w:rsid w:val="009B7CD4"/>
    <w:rsid w:val="009C356A"/>
    <w:rsid w:val="00A51CE3"/>
    <w:rsid w:val="00A94132"/>
    <w:rsid w:val="00AD7591"/>
    <w:rsid w:val="00AE6F35"/>
    <w:rsid w:val="00B07839"/>
    <w:rsid w:val="00B76D6D"/>
    <w:rsid w:val="00B77D17"/>
    <w:rsid w:val="00B92FF2"/>
    <w:rsid w:val="00B9391B"/>
    <w:rsid w:val="00BA3C69"/>
    <w:rsid w:val="00BC1756"/>
    <w:rsid w:val="00C52B99"/>
    <w:rsid w:val="00C66803"/>
    <w:rsid w:val="00CC1EF1"/>
    <w:rsid w:val="00D06E74"/>
    <w:rsid w:val="00D1354E"/>
    <w:rsid w:val="00D618D2"/>
    <w:rsid w:val="00D87734"/>
    <w:rsid w:val="00DB7308"/>
    <w:rsid w:val="00DD0214"/>
    <w:rsid w:val="00E15585"/>
    <w:rsid w:val="00E25626"/>
    <w:rsid w:val="00E41DF5"/>
    <w:rsid w:val="00E5206D"/>
    <w:rsid w:val="00E650C1"/>
    <w:rsid w:val="00EB43BA"/>
    <w:rsid w:val="00EC3B3D"/>
    <w:rsid w:val="00ED2F4A"/>
    <w:rsid w:val="00ED6BF4"/>
    <w:rsid w:val="00F06D83"/>
    <w:rsid w:val="00F17001"/>
    <w:rsid w:val="00F3124C"/>
    <w:rsid w:val="00F441B7"/>
    <w:rsid w:val="00F54680"/>
    <w:rsid w:val="00F6446C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D0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08450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45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2704"/>
    <w:pPr>
      <w:spacing w:before="0" w:after="160" w:line="259" w:lineRule="auto"/>
      <w:ind w:left="72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styleId="UyteHipercze">
    <w:name w:val="FollowedHyperlink"/>
    <w:uiPriority w:val="99"/>
    <w:semiHidden/>
    <w:unhideWhenUsed/>
    <w:rsid w:val="009A270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08450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45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2704"/>
    <w:pPr>
      <w:spacing w:before="0" w:after="160" w:line="259" w:lineRule="auto"/>
      <w:ind w:left="72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styleId="UyteHipercze">
    <w:name w:val="FollowedHyperlink"/>
    <w:uiPriority w:val="99"/>
    <w:semiHidden/>
    <w:unhideWhenUsed/>
    <w:rsid w:val="009A27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zp.gov.pl/__data/assets/pdf_file/0015/32415/Instrukcja-wypelniania-JEDZ-ESP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zp.gov.pl/baza-wiedzy/jednolity-europejski-dokument-zamowienia/elektroniczne-narzedzie-do-wypelniania-jedzesp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1537C-D390-4721-B0CF-159CEE3B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6EC86-D1F3-4B64-A5F5-F5B4F8546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B3435-3A3D-40B1-9BAD-BDDE6CEAE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4760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Links>
    <vt:vector size="18" baseType="variant">
      <vt:variant>
        <vt:i4>6488076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https://www.uzp.gov.pl/baza-wiedzy/jednolity-europejski-dokument-zamowienia/elektroniczne-narzedzie-do-wypelniania-jedzespd</vt:lpwstr>
      </vt:variant>
      <vt:variant>
        <vt:lpwstr/>
      </vt:variant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2019-12-03T09:30:00Z</dcterms:created>
  <dcterms:modified xsi:type="dcterms:W3CDTF">2020-01-07T08:02:00Z</dcterms:modified>
</cp:coreProperties>
</file>